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97"/>
        <w:gridCol w:w="2160"/>
        <w:gridCol w:w="563"/>
        <w:gridCol w:w="2317"/>
        <w:gridCol w:w="2250"/>
      </w:tblGrid>
      <w:tr w:rsidR="00BB7D26" w14:paraId="0FF2D34C" w14:textId="77777777" w:rsidTr="75CFC642">
        <w:trPr>
          <w:trHeight w:val="495"/>
        </w:trPr>
        <w:tc>
          <w:tcPr>
            <w:tcW w:w="10435" w:type="dxa"/>
            <w:gridSpan w:val="6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  <w:hideMark/>
          </w:tcPr>
          <w:p w14:paraId="7394D1F4" w14:textId="77777777" w:rsidR="00BB7D26" w:rsidRPr="00351A00" w:rsidRDefault="00BB7D26" w:rsidP="00511569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BB7D26" w:rsidRPr="004B3209" w14:paraId="4F19AC71" w14:textId="77777777" w:rsidTr="75CFC642">
        <w:trPr>
          <w:trHeight w:val="432"/>
        </w:trPr>
        <w:tc>
          <w:tcPr>
            <w:tcW w:w="154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  <w:hideMark/>
          </w:tcPr>
          <w:p w14:paraId="45CD8191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320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  <w:hideMark/>
          </w:tcPr>
          <w:p w14:paraId="4CB583F2" w14:textId="16A7207C" w:rsidR="00BB7D26" w:rsidRPr="00351A00" w:rsidRDefault="002B1A7A" w:rsidP="75CFC642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75CFC642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 xml:space="preserve">PAYROLL </w:t>
            </w:r>
            <w:r w:rsidR="00427975" w:rsidRPr="75CFC642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 xml:space="preserve">&amp; BILLING </w:t>
            </w:r>
            <w:r w:rsidR="009F005A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SPECIALIST</w:t>
            </w:r>
          </w:p>
        </w:tc>
        <w:tc>
          <w:tcPr>
            <w:tcW w:w="2317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  <w:hideMark/>
          </w:tcPr>
          <w:p w14:paraId="1B66B459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25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  <w:hideMark/>
          </w:tcPr>
          <w:p w14:paraId="3CD2DC85" w14:textId="77777777" w:rsidR="00BB7D26" w:rsidRPr="00351A00" w:rsidRDefault="00B8490D" w:rsidP="00B8490D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400</w:t>
            </w:r>
            <w:r w:rsidR="00F71552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 xml:space="preserve"> - </w:t>
            </w: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ADMINISTRATIVE</w:t>
            </w:r>
          </w:p>
        </w:tc>
      </w:tr>
      <w:tr w:rsidR="00BB7D26" w:rsidRPr="004B3209" w14:paraId="7B290153" w14:textId="77777777" w:rsidTr="75CFC642">
        <w:trPr>
          <w:trHeight w:val="432"/>
        </w:trPr>
        <w:tc>
          <w:tcPr>
            <w:tcW w:w="154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  <w:hideMark/>
          </w:tcPr>
          <w:p w14:paraId="2D4563F3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320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  <w:hideMark/>
          </w:tcPr>
          <w:p w14:paraId="50A77970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AGENCY OFFICE</w:t>
            </w:r>
          </w:p>
        </w:tc>
        <w:tc>
          <w:tcPr>
            <w:tcW w:w="2317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  <w:hideMark/>
          </w:tcPr>
          <w:p w14:paraId="5DA765C7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25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680408FD" w14:textId="77777777" w:rsidR="00BB7D26" w:rsidRPr="00351A00" w:rsidRDefault="00CD298C" w:rsidP="00511569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--</w:t>
            </w:r>
          </w:p>
        </w:tc>
      </w:tr>
      <w:tr w:rsidR="00BB7D26" w:rsidRPr="004B3209" w14:paraId="17CD2EBA" w14:textId="77777777" w:rsidTr="75CFC642">
        <w:trPr>
          <w:trHeight w:val="432"/>
        </w:trPr>
        <w:tc>
          <w:tcPr>
            <w:tcW w:w="154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  <w:hideMark/>
          </w:tcPr>
          <w:p w14:paraId="135D37DF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320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  <w:hideMark/>
          </w:tcPr>
          <w:p w14:paraId="357D9EFB" w14:textId="77777777" w:rsidR="00BB7D26" w:rsidRPr="00351A00" w:rsidRDefault="00BB7D26" w:rsidP="00511569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ADMINISTRATION</w:t>
            </w:r>
          </w:p>
        </w:tc>
        <w:tc>
          <w:tcPr>
            <w:tcW w:w="2317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  <w:hideMark/>
          </w:tcPr>
          <w:p w14:paraId="7A3C74EF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25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  <w:hideMark/>
          </w:tcPr>
          <w:p w14:paraId="36A8E2CB" w14:textId="6471D0DF" w:rsidR="00BB7D26" w:rsidRPr="00351A00" w:rsidRDefault="000D1672" w:rsidP="75CFC642">
            <w:pPr>
              <w:spacing w:line="259" w:lineRule="auto"/>
              <w:ind w:right="-111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Payroll/Billing Manager</w:t>
            </w:r>
          </w:p>
        </w:tc>
      </w:tr>
      <w:tr w:rsidR="00BB7D26" w:rsidRPr="004B3209" w14:paraId="185FA476" w14:textId="77777777" w:rsidTr="75CFC642">
        <w:trPr>
          <w:trHeight w:val="432"/>
        </w:trPr>
        <w:tc>
          <w:tcPr>
            <w:tcW w:w="154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  <w:hideMark/>
          </w:tcPr>
          <w:p w14:paraId="028335DA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597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  <w:hideMark/>
          </w:tcPr>
          <w:p w14:paraId="039022BB" w14:textId="77777777" w:rsidR="00BB7D26" w:rsidRPr="00351A00" w:rsidRDefault="006864A3" w:rsidP="006864A3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NONEXEMPT</w:t>
            </w:r>
          </w:p>
        </w:tc>
        <w:tc>
          <w:tcPr>
            <w:tcW w:w="216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14:paraId="5D38B51E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56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649841BE" w14:textId="77777777" w:rsidR="00BB7D26" w:rsidRPr="00351A00" w:rsidRDefault="00B8490D" w:rsidP="001032BB">
            <w:pPr>
              <w:ind w:right="-115"/>
              <w:jc w:val="center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1</w:t>
            </w:r>
          </w:p>
        </w:tc>
        <w:tc>
          <w:tcPr>
            <w:tcW w:w="2317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C6D9F1" w:themeFill="text2" w:themeFillTint="33"/>
            <w:vAlign w:val="center"/>
            <w:hideMark/>
          </w:tcPr>
          <w:p w14:paraId="6EFBEDAF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25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  <w:hideMark/>
          </w:tcPr>
          <w:p w14:paraId="167E2C06" w14:textId="77777777" w:rsidR="00BB7D26" w:rsidRPr="00351A00" w:rsidRDefault="00BB7D26" w:rsidP="00BB7D26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</w:t>
            </w: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T</w:t>
            </w:r>
          </w:p>
        </w:tc>
      </w:tr>
    </w:tbl>
    <w:p w14:paraId="672A6659" w14:textId="77777777" w:rsidR="00BB7D26" w:rsidRDefault="00BB7D26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</w:p>
    <w:p w14:paraId="08423271" w14:textId="77777777" w:rsidR="0019677B" w:rsidRPr="000F3983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0F3983">
        <w:rPr>
          <w:rFonts w:asciiTheme="minorHAnsi" w:hAnsiTheme="minorHAnsi" w:cs="Arial"/>
          <w:b/>
          <w:caps/>
          <w:sz w:val="22"/>
          <w:szCs w:val="26"/>
          <w:u w:val="single"/>
        </w:rPr>
        <w:t>Summary</w:t>
      </w:r>
    </w:p>
    <w:p w14:paraId="41132F78" w14:textId="16DC1F33" w:rsidR="00A82E43" w:rsidRDefault="000A3F89" w:rsidP="00991599">
      <w:pPr>
        <w:overflowPunct w:val="0"/>
        <w:autoSpaceDE w:val="0"/>
        <w:autoSpaceDN w:val="0"/>
        <w:adjustRightInd w:val="0"/>
        <w:spacing w:before="60" w:after="24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2B1A7A">
        <w:rPr>
          <w:rFonts w:asciiTheme="minorHAnsi" w:hAnsiTheme="minorHAnsi"/>
          <w:sz w:val="22"/>
          <w:szCs w:val="22"/>
        </w:rPr>
        <w:t xml:space="preserve">esponsible for </w:t>
      </w:r>
      <w:r w:rsidR="00682341">
        <w:rPr>
          <w:rFonts w:asciiTheme="minorHAnsi" w:hAnsiTheme="minorHAnsi"/>
          <w:sz w:val="22"/>
          <w:szCs w:val="22"/>
        </w:rPr>
        <w:t xml:space="preserve">assisting in the </w:t>
      </w:r>
      <w:r w:rsidR="002B1A7A">
        <w:rPr>
          <w:rFonts w:asciiTheme="minorHAnsi" w:hAnsiTheme="minorHAnsi"/>
          <w:sz w:val="22"/>
          <w:szCs w:val="22"/>
        </w:rPr>
        <w:t>directi</w:t>
      </w:r>
      <w:r w:rsidR="00682341">
        <w:rPr>
          <w:rFonts w:asciiTheme="minorHAnsi" w:hAnsiTheme="minorHAnsi"/>
          <w:sz w:val="22"/>
          <w:szCs w:val="22"/>
        </w:rPr>
        <w:t>o</w:t>
      </w:r>
      <w:r w:rsidR="002B1A7A">
        <w:rPr>
          <w:rFonts w:asciiTheme="minorHAnsi" w:hAnsiTheme="minorHAnsi"/>
          <w:sz w:val="22"/>
          <w:szCs w:val="22"/>
        </w:rPr>
        <w:t>n and coordinati</w:t>
      </w:r>
      <w:r w:rsidR="00682341">
        <w:rPr>
          <w:rFonts w:asciiTheme="minorHAnsi" w:hAnsiTheme="minorHAnsi"/>
          <w:sz w:val="22"/>
          <w:szCs w:val="22"/>
        </w:rPr>
        <w:t>o</w:t>
      </w:r>
      <w:r w:rsidR="002B1A7A">
        <w:rPr>
          <w:rFonts w:asciiTheme="minorHAnsi" w:hAnsiTheme="minorHAnsi"/>
          <w:sz w:val="22"/>
          <w:szCs w:val="22"/>
        </w:rPr>
        <w:t>n</w:t>
      </w:r>
      <w:r w:rsidR="00682341">
        <w:rPr>
          <w:rFonts w:asciiTheme="minorHAnsi" w:hAnsiTheme="minorHAnsi"/>
          <w:sz w:val="22"/>
          <w:szCs w:val="22"/>
        </w:rPr>
        <w:t xml:space="preserve"> of </w:t>
      </w:r>
      <w:r w:rsidR="002B1A7A">
        <w:rPr>
          <w:rFonts w:asciiTheme="minorHAnsi" w:hAnsiTheme="minorHAnsi"/>
          <w:sz w:val="22"/>
          <w:szCs w:val="22"/>
        </w:rPr>
        <w:t xml:space="preserve">the overall functions of the billing and payroll functions to ensure the maximization of cash inflow and the appropriate outflow </w:t>
      </w:r>
      <w:r w:rsidR="002821DA">
        <w:rPr>
          <w:rFonts w:asciiTheme="minorHAnsi" w:hAnsiTheme="minorHAnsi"/>
          <w:sz w:val="22"/>
          <w:szCs w:val="22"/>
        </w:rPr>
        <w:t xml:space="preserve">of payments to caregivers.  Requires strong </w:t>
      </w:r>
      <w:r w:rsidR="00C3075C">
        <w:rPr>
          <w:rFonts w:asciiTheme="minorHAnsi" w:hAnsiTheme="minorHAnsi"/>
          <w:sz w:val="22"/>
          <w:szCs w:val="22"/>
        </w:rPr>
        <w:t>customer service</w:t>
      </w:r>
      <w:r w:rsidR="002821DA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2821DA">
        <w:rPr>
          <w:rFonts w:asciiTheme="minorHAnsi" w:hAnsiTheme="minorHAnsi"/>
          <w:sz w:val="22"/>
          <w:szCs w:val="22"/>
        </w:rPr>
        <w:t>billing</w:t>
      </w:r>
      <w:proofErr w:type="gramEnd"/>
      <w:r w:rsidR="002821DA">
        <w:rPr>
          <w:rFonts w:asciiTheme="minorHAnsi" w:hAnsiTheme="minorHAnsi"/>
          <w:sz w:val="22"/>
          <w:szCs w:val="22"/>
        </w:rPr>
        <w:t xml:space="preserve"> and</w:t>
      </w:r>
      <w:r w:rsidR="002B1A7A">
        <w:rPr>
          <w:rFonts w:asciiTheme="minorHAnsi" w:hAnsiTheme="minorHAnsi"/>
          <w:sz w:val="22"/>
          <w:szCs w:val="22"/>
        </w:rPr>
        <w:t xml:space="preserve"> </w:t>
      </w:r>
      <w:r w:rsidR="002821DA">
        <w:rPr>
          <w:rFonts w:asciiTheme="minorHAnsi" w:hAnsiTheme="minorHAnsi"/>
          <w:sz w:val="22"/>
          <w:szCs w:val="22"/>
        </w:rPr>
        <w:t>payroll skills, including critical thinking and the ability to produce and present detailed billing and payroll activity reports</w:t>
      </w:r>
      <w:r w:rsidR="00D13358" w:rsidRPr="00D13358">
        <w:rPr>
          <w:rFonts w:asciiTheme="minorHAnsi" w:hAnsiTheme="minorHAnsi"/>
          <w:sz w:val="22"/>
          <w:szCs w:val="22"/>
        </w:rPr>
        <w:t>.</w:t>
      </w:r>
    </w:p>
    <w:p w14:paraId="666C19CF" w14:textId="77777777" w:rsidR="0019677B" w:rsidRPr="00373024" w:rsidRDefault="00984F50" w:rsidP="00140602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6864A3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</w:t>
      </w: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2D8FECEA" w14:textId="07A4B6B6" w:rsidR="0086771F" w:rsidRPr="0086771F" w:rsidRDefault="00682341" w:rsidP="0086771F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Assist </w:t>
      </w:r>
      <w:r w:rsidR="0086771F" w:rsidRPr="0086771F">
        <w:rPr>
          <w:rFonts w:ascii="Calibri" w:hAnsi="Calibri"/>
          <w:sz w:val="22"/>
          <w:szCs w:val="22"/>
        </w:rPr>
        <w:t xml:space="preserve">the operations of the billing </w:t>
      </w:r>
      <w:r w:rsidR="0086771F">
        <w:rPr>
          <w:rFonts w:ascii="Calibri" w:hAnsi="Calibri"/>
          <w:sz w:val="22"/>
          <w:szCs w:val="22"/>
        </w:rPr>
        <w:t xml:space="preserve">and payroll </w:t>
      </w:r>
      <w:r w:rsidR="0086771F" w:rsidRPr="0086771F">
        <w:rPr>
          <w:rFonts w:ascii="Calibri" w:hAnsi="Calibri"/>
          <w:sz w:val="22"/>
          <w:szCs w:val="22"/>
        </w:rPr>
        <w:t>department</w:t>
      </w:r>
      <w:r w:rsidR="0086771F">
        <w:rPr>
          <w:rFonts w:ascii="Calibri" w:hAnsi="Calibri"/>
          <w:sz w:val="22"/>
          <w:szCs w:val="22"/>
        </w:rPr>
        <w:t>s</w:t>
      </w:r>
      <w:r w:rsidR="0086771F" w:rsidRPr="0086771F">
        <w:rPr>
          <w:rFonts w:ascii="Calibri" w:hAnsi="Calibri"/>
          <w:sz w:val="22"/>
          <w:szCs w:val="22"/>
        </w:rPr>
        <w:t xml:space="preserve">, encompassing charge entry, submission, payment posting, </w:t>
      </w:r>
      <w:r w:rsidR="0086771F">
        <w:rPr>
          <w:rFonts w:ascii="Calibri" w:hAnsi="Calibri"/>
          <w:sz w:val="22"/>
          <w:szCs w:val="22"/>
        </w:rPr>
        <w:t xml:space="preserve">and </w:t>
      </w:r>
      <w:r w:rsidR="0086771F" w:rsidRPr="0086771F">
        <w:rPr>
          <w:rFonts w:ascii="Calibri" w:hAnsi="Calibri"/>
          <w:sz w:val="22"/>
          <w:szCs w:val="22"/>
        </w:rPr>
        <w:t xml:space="preserve">accounts receivable </w:t>
      </w:r>
      <w:r w:rsidR="001E3ECD">
        <w:rPr>
          <w:rFonts w:ascii="Calibri" w:hAnsi="Calibri"/>
          <w:sz w:val="22"/>
          <w:szCs w:val="22"/>
        </w:rPr>
        <w:t xml:space="preserve">and payroll processing </w:t>
      </w:r>
      <w:r w:rsidR="0086771F" w:rsidRPr="0086771F">
        <w:rPr>
          <w:rFonts w:ascii="Calibri" w:hAnsi="Calibri"/>
          <w:sz w:val="22"/>
          <w:szCs w:val="22"/>
        </w:rPr>
        <w:t>follow-up.</w:t>
      </w:r>
    </w:p>
    <w:p w14:paraId="6421EFAF" w14:textId="77777777" w:rsidR="0086771F" w:rsidRPr="0086771F" w:rsidRDefault="00682341" w:rsidP="0086771F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Assists in the planning </w:t>
      </w:r>
      <w:r w:rsidR="0086771F" w:rsidRPr="0086771F">
        <w:rPr>
          <w:rFonts w:ascii="Calibri" w:hAnsi="Calibri"/>
          <w:sz w:val="22"/>
          <w:szCs w:val="22"/>
        </w:rPr>
        <w:t>and direct</w:t>
      </w:r>
      <w:r>
        <w:rPr>
          <w:rFonts w:ascii="Calibri" w:hAnsi="Calibri"/>
          <w:sz w:val="22"/>
          <w:szCs w:val="22"/>
        </w:rPr>
        <w:t xml:space="preserve">ion of </w:t>
      </w:r>
      <w:r w:rsidR="0086771F" w:rsidRPr="0086771F">
        <w:rPr>
          <w:rFonts w:ascii="Calibri" w:hAnsi="Calibri"/>
          <w:sz w:val="22"/>
          <w:szCs w:val="22"/>
        </w:rPr>
        <w:t xml:space="preserve">patient </w:t>
      </w:r>
      <w:r w:rsidR="000A3F89">
        <w:rPr>
          <w:rFonts w:ascii="Calibri" w:hAnsi="Calibri"/>
          <w:sz w:val="22"/>
          <w:szCs w:val="22"/>
        </w:rPr>
        <w:t xml:space="preserve">billing / </w:t>
      </w:r>
      <w:r w:rsidR="0086771F" w:rsidRPr="0086771F">
        <w:rPr>
          <w:rFonts w:ascii="Calibri" w:hAnsi="Calibri"/>
          <w:sz w:val="22"/>
          <w:szCs w:val="22"/>
        </w:rPr>
        <w:t>collections and data processing to ensure accurate billing</w:t>
      </w:r>
      <w:r w:rsidR="0086771F">
        <w:rPr>
          <w:rFonts w:ascii="Calibri" w:hAnsi="Calibri"/>
          <w:sz w:val="22"/>
          <w:szCs w:val="22"/>
        </w:rPr>
        <w:t xml:space="preserve">, </w:t>
      </w:r>
      <w:r w:rsidR="0086771F" w:rsidRPr="0086771F">
        <w:rPr>
          <w:rFonts w:ascii="Calibri" w:hAnsi="Calibri"/>
          <w:sz w:val="22"/>
          <w:szCs w:val="22"/>
        </w:rPr>
        <w:t>efficient account collection</w:t>
      </w:r>
      <w:r w:rsidR="0086771F">
        <w:rPr>
          <w:rFonts w:ascii="Calibri" w:hAnsi="Calibri"/>
          <w:sz w:val="22"/>
          <w:szCs w:val="22"/>
        </w:rPr>
        <w:t>, and caregiver payment</w:t>
      </w:r>
      <w:r w:rsidR="0086771F" w:rsidRPr="0086771F">
        <w:rPr>
          <w:rFonts w:ascii="Calibri" w:hAnsi="Calibri"/>
          <w:sz w:val="22"/>
          <w:szCs w:val="22"/>
        </w:rPr>
        <w:t>.</w:t>
      </w:r>
    </w:p>
    <w:p w14:paraId="62291BC3" w14:textId="77777777" w:rsidR="0086771F" w:rsidRPr="0086771F" w:rsidRDefault="0086771F" w:rsidP="0086771F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textAlignment w:val="baseline"/>
        <w:rPr>
          <w:rFonts w:ascii="Calibri" w:hAnsi="Calibri"/>
          <w:sz w:val="22"/>
          <w:szCs w:val="22"/>
        </w:rPr>
      </w:pPr>
      <w:r w:rsidRPr="0086771F">
        <w:rPr>
          <w:rFonts w:ascii="Calibri" w:hAnsi="Calibri"/>
          <w:sz w:val="22"/>
          <w:szCs w:val="22"/>
        </w:rPr>
        <w:t>Analyze bill</w:t>
      </w:r>
      <w:r>
        <w:rPr>
          <w:rFonts w:ascii="Calibri" w:hAnsi="Calibri"/>
          <w:sz w:val="22"/>
          <w:szCs w:val="22"/>
        </w:rPr>
        <w:t xml:space="preserve">ing, </w:t>
      </w:r>
      <w:r w:rsidRPr="0086771F">
        <w:rPr>
          <w:rFonts w:ascii="Calibri" w:hAnsi="Calibri"/>
          <w:sz w:val="22"/>
          <w:szCs w:val="22"/>
        </w:rPr>
        <w:t>claims</w:t>
      </w:r>
      <w:r>
        <w:rPr>
          <w:rFonts w:ascii="Calibri" w:hAnsi="Calibri"/>
          <w:sz w:val="22"/>
          <w:szCs w:val="22"/>
        </w:rPr>
        <w:t>, time and attendance</w:t>
      </w:r>
      <w:r w:rsidR="000A3F89">
        <w:rPr>
          <w:rFonts w:ascii="Calibri" w:hAnsi="Calibri"/>
          <w:sz w:val="22"/>
          <w:szCs w:val="22"/>
        </w:rPr>
        <w:t>, and payroll</w:t>
      </w:r>
      <w:r>
        <w:rPr>
          <w:rFonts w:ascii="Calibri" w:hAnsi="Calibri"/>
          <w:sz w:val="22"/>
          <w:szCs w:val="22"/>
        </w:rPr>
        <w:t xml:space="preserve"> systems </w:t>
      </w:r>
      <w:r w:rsidRPr="0086771F">
        <w:rPr>
          <w:rFonts w:ascii="Calibri" w:hAnsi="Calibri"/>
          <w:sz w:val="22"/>
          <w:szCs w:val="22"/>
        </w:rPr>
        <w:t xml:space="preserve">for accuracy and completeness; submit </w:t>
      </w:r>
      <w:r w:rsidR="00430A89">
        <w:rPr>
          <w:rFonts w:ascii="Calibri" w:hAnsi="Calibri"/>
          <w:sz w:val="22"/>
          <w:szCs w:val="22"/>
        </w:rPr>
        <w:t xml:space="preserve">data </w:t>
      </w:r>
      <w:r w:rsidRPr="0086771F">
        <w:rPr>
          <w:rFonts w:ascii="Calibri" w:hAnsi="Calibri"/>
          <w:sz w:val="22"/>
          <w:szCs w:val="22"/>
        </w:rPr>
        <w:t>to proper entities and follow up on any issues</w:t>
      </w:r>
      <w:r w:rsidR="000A3F89">
        <w:rPr>
          <w:rFonts w:ascii="Calibri" w:hAnsi="Calibri"/>
          <w:sz w:val="22"/>
          <w:szCs w:val="22"/>
        </w:rPr>
        <w:t xml:space="preserve"> using various systems</w:t>
      </w:r>
      <w:r w:rsidRPr="0086771F">
        <w:rPr>
          <w:rFonts w:ascii="Calibri" w:hAnsi="Calibri"/>
          <w:sz w:val="22"/>
          <w:szCs w:val="22"/>
        </w:rPr>
        <w:t>.</w:t>
      </w:r>
    </w:p>
    <w:p w14:paraId="01AA5B2C" w14:textId="49895CE1" w:rsidR="0086771F" w:rsidRPr="000D1672" w:rsidRDefault="0086771F" w:rsidP="000D1672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textAlignment w:val="baseline"/>
        <w:rPr>
          <w:rFonts w:ascii="Calibri" w:hAnsi="Calibri"/>
          <w:sz w:val="22"/>
          <w:szCs w:val="22"/>
        </w:rPr>
      </w:pPr>
      <w:r w:rsidRPr="0086771F">
        <w:rPr>
          <w:rFonts w:ascii="Calibri" w:hAnsi="Calibri"/>
          <w:sz w:val="22"/>
          <w:szCs w:val="22"/>
        </w:rPr>
        <w:t xml:space="preserve">Maintains contacts with other departments to obtain and analyze additional patient </w:t>
      </w:r>
      <w:r w:rsidR="000A3F89">
        <w:rPr>
          <w:rFonts w:ascii="Calibri" w:hAnsi="Calibri"/>
          <w:sz w:val="22"/>
          <w:szCs w:val="22"/>
        </w:rPr>
        <w:t xml:space="preserve">and caregiver </w:t>
      </w:r>
      <w:r w:rsidRPr="0086771F">
        <w:rPr>
          <w:rFonts w:ascii="Calibri" w:hAnsi="Calibri"/>
          <w:sz w:val="22"/>
          <w:szCs w:val="22"/>
        </w:rPr>
        <w:t>information to document and process billing</w:t>
      </w:r>
      <w:r w:rsidR="000A3F89">
        <w:rPr>
          <w:rFonts w:ascii="Calibri" w:hAnsi="Calibri"/>
          <w:sz w:val="22"/>
          <w:szCs w:val="22"/>
        </w:rPr>
        <w:t xml:space="preserve"> and payroll</w:t>
      </w:r>
      <w:r w:rsidRPr="0086771F">
        <w:rPr>
          <w:rFonts w:ascii="Calibri" w:hAnsi="Calibri"/>
          <w:sz w:val="22"/>
          <w:szCs w:val="22"/>
        </w:rPr>
        <w:t>.</w:t>
      </w:r>
    </w:p>
    <w:p w14:paraId="7BC8F7FE" w14:textId="77777777" w:rsidR="0086771F" w:rsidRPr="0086771F" w:rsidRDefault="0086771F" w:rsidP="0086771F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textAlignment w:val="baseline"/>
        <w:rPr>
          <w:rFonts w:ascii="Calibri" w:hAnsi="Calibri"/>
          <w:sz w:val="22"/>
          <w:szCs w:val="22"/>
        </w:rPr>
      </w:pPr>
      <w:r w:rsidRPr="0086771F">
        <w:rPr>
          <w:rFonts w:ascii="Calibri" w:hAnsi="Calibri"/>
          <w:sz w:val="22"/>
          <w:szCs w:val="22"/>
        </w:rPr>
        <w:t xml:space="preserve">Ensures that the activities of the billing </w:t>
      </w:r>
      <w:r w:rsidR="000A3F89">
        <w:rPr>
          <w:rFonts w:ascii="Calibri" w:hAnsi="Calibri"/>
          <w:sz w:val="22"/>
          <w:szCs w:val="22"/>
        </w:rPr>
        <w:t xml:space="preserve">and payroll </w:t>
      </w:r>
      <w:r w:rsidRPr="0086771F">
        <w:rPr>
          <w:rFonts w:ascii="Calibri" w:hAnsi="Calibri"/>
          <w:sz w:val="22"/>
          <w:szCs w:val="22"/>
        </w:rPr>
        <w:t xml:space="preserve">operations are conducted in a manner that is consistent with overall department protocol, and </w:t>
      </w:r>
      <w:proofErr w:type="gramStart"/>
      <w:r w:rsidRPr="0086771F">
        <w:rPr>
          <w:rFonts w:ascii="Calibri" w:hAnsi="Calibri"/>
          <w:sz w:val="22"/>
          <w:szCs w:val="22"/>
        </w:rPr>
        <w:t>are in compliance with</w:t>
      </w:r>
      <w:proofErr w:type="gramEnd"/>
      <w:r w:rsidRPr="0086771F">
        <w:rPr>
          <w:rFonts w:ascii="Calibri" w:hAnsi="Calibri"/>
          <w:sz w:val="22"/>
          <w:szCs w:val="22"/>
        </w:rPr>
        <w:t xml:space="preserve"> Federal, State, and payer regulations, guidelines, and requirements.</w:t>
      </w:r>
    </w:p>
    <w:p w14:paraId="181F421C" w14:textId="45EF43E3" w:rsidR="0086771F" w:rsidRPr="0082129F" w:rsidRDefault="000D1672" w:rsidP="00276CD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Answer incoming calls related to billing and payroll questions</w:t>
      </w:r>
      <w:r w:rsidR="0082129F">
        <w:rPr>
          <w:rFonts w:ascii="Calibri" w:hAnsi="Calibri"/>
          <w:sz w:val="22"/>
          <w:szCs w:val="22"/>
        </w:rPr>
        <w:t>.</w:t>
      </w:r>
    </w:p>
    <w:p w14:paraId="7E9EB31D" w14:textId="77777777" w:rsidR="0086771F" w:rsidRPr="0086771F" w:rsidRDefault="0086771F" w:rsidP="0086771F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textAlignment w:val="baseline"/>
        <w:rPr>
          <w:rFonts w:ascii="Calibri" w:hAnsi="Calibri"/>
          <w:sz w:val="22"/>
          <w:szCs w:val="22"/>
        </w:rPr>
      </w:pPr>
      <w:r w:rsidRPr="0086771F">
        <w:rPr>
          <w:rFonts w:ascii="Calibri" w:hAnsi="Calibri"/>
          <w:sz w:val="22"/>
          <w:szCs w:val="22"/>
        </w:rPr>
        <w:t>Performs other miscellaneous job-related duties as assigned.</w:t>
      </w:r>
    </w:p>
    <w:p w14:paraId="0A37501D" w14:textId="77777777" w:rsidR="00E45E59" w:rsidRDefault="00E45E59" w:rsidP="00E45E59">
      <w:pPr>
        <w:pStyle w:val="ListParagraph"/>
        <w:overflowPunct w:val="0"/>
        <w:autoSpaceDE w:val="0"/>
        <w:autoSpaceDN w:val="0"/>
        <w:adjustRightInd w:val="0"/>
        <w:spacing w:before="60" w:after="80"/>
        <w:ind w:left="274"/>
        <w:contextualSpacing w:val="0"/>
        <w:textAlignment w:val="baseline"/>
        <w:rPr>
          <w:rFonts w:ascii="Calibri" w:hAnsi="Calibri"/>
          <w:sz w:val="22"/>
          <w:szCs w:val="22"/>
        </w:rPr>
      </w:pPr>
    </w:p>
    <w:p w14:paraId="46966D0B" w14:textId="77777777" w:rsidR="00C0403E" w:rsidRPr="00C0403E" w:rsidRDefault="00C0403E" w:rsidP="00C0403E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C0403E">
        <w:rPr>
          <w:rFonts w:asciiTheme="minorHAnsi" w:hAnsiTheme="minorHAnsi" w:cs="Arial"/>
          <w:b/>
          <w:caps/>
          <w:sz w:val="22"/>
          <w:szCs w:val="26"/>
          <w:u w:val="single"/>
        </w:rPr>
        <w:t>Professional Requirements:</w:t>
      </w:r>
    </w:p>
    <w:p w14:paraId="00E883D8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Represents the agency in a</w:t>
      </w:r>
      <w:r>
        <w:rPr>
          <w:rFonts w:asciiTheme="minorHAnsi" w:hAnsiTheme="minorHAnsi"/>
          <w:sz w:val="22"/>
          <w:szCs w:val="22"/>
        </w:rPr>
        <w:t xml:space="preserve"> friendly,</w:t>
      </w:r>
      <w:r w:rsidRPr="00C0403E">
        <w:rPr>
          <w:rFonts w:asciiTheme="minorHAnsi" w:hAnsiTheme="minorHAnsi"/>
          <w:sz w:val="22"/>
          <w:szCs w:val="22"/>
        </w:rPr>
        <w:t xml:space="preserve"> positive</w:t>
      </w:r>
      <w:r>
        <w:rPr>
          <w:rFonts w:asciiTheme="minorHAnsi" w:hAnsiTheme="minorHAnsi"/>
          <w:sz w:val="22"/>
          <w:szCs w:val="22"/>
        </w:rPr>
        <w:t>,</w:t>
      </w:r>
      <w:r w:rsidRPr="00C0403E">
        <w:rPr>
          <w:rFonts w:asciiTheme="minorHAnsi" w:hAnsiTheme="minorHAnsi"/>
          <w:sz w:val="22"/>
          <w:szCs w:val="22"/>
        </w:rPr>
        <w:t xml:space="preserve"> and professional manner.</w:t>
      </w:r>
    </w:p>
    <w:p w14:paraId="0C3A315C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Adheres to dress code, appearance is neat and clean.</w:t>
      </w:r>
    </w:p>
    <w:p w14:paraId="5DBC02B8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proofErr w:type="gramStart"/>
      <w:r w:rsidRPr="00C0403E">
        <w:rPr>
          <w:rFonts w:asciiTheme="minorHAnsi" w:hAnsiTheme="minorHAnsi"/>
          <w:sz w:val="22"/>
          <w:szCs w:val="22"/>
        </w:rPr>
        <w:t>Maintains patient confidentiality at all times</w:t>
      </w:r>
      <w:proofErr w:type="gramEnd"/>
      <w:r w:rsidRPr="00C0403E">
        <w:rPr>
          <w:rFonts w:asciiTheme="minorHAnsi" w:hAnsiTheme="minorHAnsi"/>
          <w:sz w:val="22"/>
          <w:szCs w:val="22"/>
        </w:rPr>
        <w:t>.</w:t>
      </w:r>
    </w:p>
    <w:p w14:paraId="6A7A1383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Reports to work on time and as scheduled, completes work within designated time.</w:t>
      </w:r>
    </w:p>
    <w:p w14:paraId="1EA26ADC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Wears identification while on duty, uses time system correctly.</w:t>
      </w:r>
    </w:p>
    <w:p w14:paraId="7CDE7592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Completes in-services in a timely fashion.</w:t>
      </w:r>
    </w:p>
    <w:p w14:paraId="4E98EFC5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Attends annual review and agency in-services, as scheduled.</w:t>
      </w:r>
    </w:p>
    <w:p w14:paraId="39FB02D3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Attends staff meetings regularly, reads and returns all monthly staff meeting minutes.</w:t>
      </w:r>
    </w:p>
    <w:p w14:paraId="6C56A092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Complies with all agency policies regarding ethical business practices.</w:t>
      </w:r>
    </w:p>
    <w:p w14:paraId="2D99F1E7" w14:textId="77777777" w:rsidR="00C0403E" w:rsidRPr="00991599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Adheres to the mission, ethics, </w:t>
      </w:r>
      <w:r w:rsidRPr="00C0403E">
        <w:rPr>
          <w:rFonts w:asciiTheme="minorHAnsi" w:hAnsiTheme="minorHAnsi"/>
          <w:sz w:val="22"/>
          <w:szCs w:val="22"/>
        </w:rPr>
        <w:t>and goals of the agency.</w:t>
      </w:r>
    </w:p>
    <w:p w14:paraId="7CED2192" w14:textId="77777777" w:rsidR="006864A3" w:rsidRDefault="004C3FC7" w:rsidP="00E720E6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QUALIFICATIONS</w:t>
      </w:r>
      <w:r w:rsidR="00A241AB"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0BCCA3A9" w14:textId="550300F2" w:rsidR="00991599" w:rsidRPr="00991599" w:rsidRDefault="009F005A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lastRenderedPageBreak/>
        <w:t xml:space="preserve">HS </w:t>
      </w:r>
      <w:r w:rsidR="000D1672">
        <w:rPr>
          <w:rFonts w:asciiTheme="minorHAnsi" w:hAnsiTheme="minorHAnsi" w:cs="Arial"/>
          <w:bCs/>
          <w:color w:val="000000"/>
          <w:sz w:val="22"/>
          <w:szCs w:val="22"/>
        </w:rPr>
        <w:t>Diploma required</w:t>
      </w:r>
      <w:r w:rsidR="00991599" w:rsidRPr="00991599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E720E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D1672">
        <w:rPr>
          <w:rFonts w:asciiTheme="minorHAnsi" w:hAnsiTheme="minorHAnsi" w:cs="Arial"/>
          <w:bCs/>
          <w:color w:val="000000"/>
          <w:sz w:val="22"/>
          <w:szCs w:val="22"/>
        </w:rPr>
        <w:t>Secondary education preferred.</w:t>
      </w:r>
      <w:r w:rsidR="00E720E6">
        <w:rPr>
          <w:rFonts w:asciiTheme="minorHAnsi" w:hAnsiTheme="minorHAnsi" w:cs="Arial"/>
          <w:bCs/>
          <w:color w:val="000000"/>
          <w:sz w:val="22"/>
          <w:szCs w:val="22"/>
        </w:rPr>
        <w:t xml:space="preserve"> A combination of education and experience will be considered. </w:t>
      </w:r>
    </w:p>
    <w:p w14:paraId="238A0FB0" w14:textId="536CCEF9" w:rsidR="00991599" w:rsidRDefault="000D1672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H</w:t>
      </w:r>
      <w:r w:rsidR="00E720E6">
        <w:rPr>
          <w:rFonts w:asciiTheme="minorHAnsi" w:hAnsiTheme="minorHAnsi" w:cs="Arial"/>
          <w:bCs/>
          <w:color w:val="000000"/>
          <w:sz w:val="22"/>
          <w:szCs w:val="22"/>
        </w:rPr>
        <w:t>ealthcare billing and collections and payroll experience preferred</w:t>
      </w:r>
      <w:r w:rsidR="00991599" w:rsidRPr="00991599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6A9FF579" w14:textId="70597989" w:rsidR="00991599" w:rsidRPr="00C0403E" w:rsidRDefault="00C0403E" w:rsidP="00511569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0403E">
        <w:rPr>
          <w:rFonts w:asciiTheme="minorHAnsi" w:hAnsiTheme="minorHAnsi" w:cs="Arial"/>
          <w:bCs/>
          <w:color w:val="000000"/>
          <w:sz w:val="22"/>
          <w:szCs w:val="22"/>
        </w:rPr>
        <w:t>Strong organizational skills</w:t>
      </w:r>
      <w:r w:rsidR="00991599" w:rsidRPr="00C0403E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4D3F9B05" w14:textId="6825EE1F" w:rsidR="00991599" w:rsidRPr="00991599" w:rsidRDefault="00991599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Must have strong, positive interpersonal skills</w:t>
      </w:r>
      <w:r w:rsidR="000D1672">
        <w:rPr>
          <w:rFonts w:asciiTheme="minorHAnsi" w:hAnsiTheme="minorHAnsi" w:cs="Arial"/>
          <w:bCs/>
          <w:color w:val="000000"/>
          <w:sz w:val="22"/>
          <w:szCs w:val="22"/>
        </w:rPr>
        <w:t xml:space="preserve"> and phone skills.</w:t>
      </w:r>
    </w:p>
    <w:p w14:paraId="7A553CB4" w14:textId="77777777" w:rsidR="00991599" w:rsidRPr="00991599" w:rsidRDefault="00991599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Must demonstrate discretion in handling of confidential information.</w:t>
      </w:r>
    </w:p>
    <w:p w14:paraId="3546E527" w14:textId="77777777" w:rsidR="00991599" w:rsidRPr="00991599" w:rsidRDefault="00991599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Must have a sense of accountability and responsibility.</w:t>
      </w:r>
    </w:p>
    <w:p w14:paraId="1FF93A52" w14:textId="77777777" w:rsidR="00991599" w:rsidRPr="00991599" w:rsidRDefault="00991599" w:rsidP="00173374">
      <w:pPr>
        <w:pStyle w:val="NormalWeb"/>
        <w:numPr>
          <w:ilvl w:val="0"/>
          <w:numId w:val="34"/>
        </w:numPr>
        <w:spacing w:before="0" w:beforeAutospacing="0" w:after="120" w:afterAutospacing="0"/>
        <w:ind w:left="2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91599">
        <w:rPr>
          <w:rFonts w:asciiTheme="minorHAnsi" w:hAnsiTheme="minorHAnsi" w:cs="Arial"/>
          <w:bCs/>
          <w:color w:val="000000"/>
          <w:sz w:val="22"/>
          <w:szCs w:val="22"/>
        </w:rPr>
        <w:t>Must possess the ability to form independent decisions in absence of supervisor.</w:t>
      </w:r>
    </w:p>
    <w:p w14:paraId="73D7429E" w14:textId="77777777" w:rsidR="00277992" w:rsidRPr="00277992" w:rsidRDefault="00277992" w:rsidP="00337AB8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6C4F002B" w14:textId="77777777" w:rsidR="00277992" w:rsidRPr="00511569" w:rsidRDefault="00277992" w:rsidP="00511569">
      <w:pPr>
        <w:pStyle w:val="NormalWeb"/>
        <w:numPr>
          <w:ilvl w:val="0"/>
          <w:numId w:val="31"/>
        </w:numPr>
        <w:spacing w:before="0" w:beforeAutospacing="0"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511569">
        <w:rPr>
          <w:rFonts w:asciiTheme="minorHAnsi" w:hAnsiTheme="minorHAnsi" w:cs="Arial"/>
          <w:bCs/>
          <w:color w:val="000000"/>
          <w:sz w:val="22"/>
          <w:szCs w:val="22"/>
        </w:rPr>
        <w:t>Able to communicate effectively in English, both verbally and in writing.</w:t>
      </w:r>
      <w:r w:rsidR="00511569">
        <w:rPr>
          <w:rFonts w:asciiTheme="minorHAnsi" w:hAnsiTheme="minorHAnsi" w:cs="Arial"/>
          <w:bCs/>
          <w:color w:val="000000"/>
          <w:sz w:val="22"/>
          <w:szCs w:val="22"/>
        </w:rPr>
        <w:t xml:space="preserve">  </w:t>
      </w:r>
      <w:r w:rsidRPr="00511569">
        <w:rPr>
          <w:rFonts w:asciiTheme="minorHAnsi" w:hAnsiTheme="minorHAnsi" w:cs="Arial"/>
          <w:bCs/>
          <w:color w:val="000000"/>
          <w:sz w:val="22"/>
          <w:szCs w:val="22"/>
        </w:rPr>
        <w:t>Additional languages preferred.</w:t>
      </w:r>
    </w:p>
    <w:p w14:paraId="4FF6D390" w14:textId="77777777" w:rsidR="007014AE" w:rsidRPr="00975C44" w:rsidRDefault="007014AE" w:rsidP="00337AB8">
      <w:pPr>
        <w:pStyle w:val="NormalWeb"/>
        <w:spacing w:before="36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39330642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>Customer Focus</w:t>
      </w:r>
      <w:r w:rsidRPr="00991599">
        <w:rPr>
          <w:rFonts w:ascii="Calibri" w:hAnsi="Calibri"/>
          <w:sz w:val="22"/>
          <w:szCs w:val="22"/>
        </w:rPr>
        <w:t>: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2FB51920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>Integrity and Trust</w:t>
      </w:r>
      <w:r w:rsidRPr="00991599">
        <w:rPr>
          <w:rFonts w:ascii="Calibri" w:hAnsi="Calibri"/>
          <w:sz w:val="22"/>
          <w:szCs w:val="22"/>
        </w:rPr>
        <w:t xml:space="preserve">:  Is widely trusted; is seen as a direct, truthful individual; can present the unvarnished truth in an appropriate and helpful manner; keeps </w:t>
      </w:r>
      <w:proofErr w:type="gramStart"/>
      <w:r w:rsidRPr="00991599">
        <w:rPr>
          <w:rFonts w:ascii="Calibri" w:hAnsi="Calibri"/>
          <w:sz w:val="22"/>
          <w:szCs w:val="22"/>
        </w:rPr>
        <w:t>confidences</w:t>
      </w:r>
      <w:proofErr w:type="gramEnd"/>
      <w:r w:rsidRPr="00991599">
        <w:rPr>
          <w:rFonts w:ascii="Calibri" w:hAnsi="Calibri"/>
          <w:sz w:val="22"/>
          <w:szCs w:val="22"/>
        </w:rPr>
        <w:t>; admits mistakes; doesn’t misrepresent him/herself for personal gain.</w:t>
      </w:r>
    </w:p>
    <w:p w14:paraId="59E7E42B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Composure:  </w:t>
      </w:r>
      <w:r w:rsidRPr="00991599">
        <w:rPr>
          <w:rFonts w:ascii="Calibri" w:hAnsi="Calibri"/>
          <w:sz w:val="22"/>
          <w:szCs w:val="22"/>
        </w:rPr>
        <w:t xml:space="preserve">Is cool under pressure; does not become defensive or irritated when times are tough; is considered mature; can be counted on to hold things together during tough times; can handle stress; is not knocked off balance by the unexpected; doesn’t show frustration when resisted or blocked; is a settling influence in a crisis.  </w:t>
      </w:r>
    </w:p>
    <w:p w14:paraId="16F793CD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Conflict Management:  </w:t>
      </w:r>
      <w:r w:rsidRPr="00991599">
        <w:rPr>
          <w:rFonts w:ascii="Calibri" w:hAnsi="Calibri"/>
          <w:sz w:val="22"/>
          <w:szCs w:val="22"/>
        </w:rPr>
        <w:t>Steps up to conflicts, seeing them as opportunities; reads situations quickly; good at focused listening; can hammer out tough agreements and settle disputes equitably; can find common ground and get cooperation with minimum noise.</w:t>
      </w:r>
    </w:p>
    <w:p w14:paraId="58ADB69D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Problem Solving:  </w:t>
      </w:r>
      <w:r w:rsidRPr="00991599">
        <w:rPr>
          <w:rFonts w:ascii="Calibri" w:hAnsi="Calibri"/>
          <w:sz w:val="22"/>
          <w:szCs w:val="22"/>
        </w:rPr>
        <w:t>Uses rigorous logic and methods to solve difficult problems with effective solutions; probes all fruitful sources for answers; can see hidden problems; is excellent at honest analysis; looks beyond the obvious and doesn’t stop at the first answers.</w:t>
      </w:r>
    </w:p>
    <w:p w14:paraId="68DE67B5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Listening:  </w:t>
      </w:r>
      <w:r w:rsidRPr="00991599">
        <w:rPr>
          <w:rFonts w:ascii="Calibri" w:hAnsi="Calibri"/>
          <w:sz w:val="22"/>
          <w:szCs w:val="22"/>
        </w:rPr>
        <w:t>Practices attentive and active listening; has the patience to hear people out; can accurately restate the opinions of others even when he/she disagrees.</w:t>
      </w:r>
    </w:p>
    <w:p w14:paraId="4CDCB07A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Compassion:  </w:t>
      </w:r>
      <w:r w:rsidRPr="00991599">
        <w:rPr>
          <w:rFonts w:ascii="Calibri" w:hAnsi="Calibri"/>
          <w:sz w:val="22"/>
          <w:szCs w:val="22"/>
        </w:rPr>
        <w:t xml:space="preserve">Genuinely cares about people; is concerned about their work and non-work problems; is available and ready to help; is sympathetic to the plight of </w:t>
      </w:r>
      <w:proofErr w:type="gramStart"/>
      <w:r w:rsidRPr="00991599">
        <w:rPr>
          <w:rFonts w:ascii="Calibri" w:hAnsi="Calibri"/>
          <w:sz w:val="22"/>
          <w:szCs w:val="22"/>
        </w:rPr>
        <w:t>others</w:t>
      </w:r>
      <w:proofErr w:type="gramEnd"/>
      <w:r w:rsidRPr="00991599">
        <w:rPr>
          <w:rFonts w:ascii="Calibri" w:hAnsi="Calibri"/>
          <w:sz w:val="22"/>
          <w:szCs w:val="22"/>
        </w:rPr>
        <w:t xml:space="preserve"> not as fortunate; demonstrates real empathy with the joys and pains of others.</w:t>
      </w:r>
    </w:p>
    <w:p w14:paraId="52239C7C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Priority Setting:  </w:t>
      </w:r>
      <w:r w:rsidRPr="00991599">
        <w:rPr>
          <w:rFonts w:ascii="Calibri" w:hAnsi="Calibri"/>
          <w:sz w:val="22"/>
          <w:szCs w:val="22"/>
        </w:rPr>
        <w:t>Spends his/her time and the time of others on what’s important; quickly zeros in on the critical few and puts the trivial aside; can quickly sense what will help or hinder accomplishing a goal; eliminates roadblocks; creates focus.</w:t>
      </w:r>
    </w:p>
    <w:p w14:paraId="473BA3C7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Perseverance:  </w:t>
      </w:r>
      <w:r w:rsidRPr="00991599">
        <w:rPr>
          <w:rFonts w:ascii="Calibri" w:hAnsi="Calibri"/>
          <w:sz w:val="22"/>
          <w:szCs w:val="22"/>
        </w:rPr>
        <w:t>Pursues everything with energy, drive, and a need to finish; seldom gives up before finishing, especially in the face of resistance or setbacks.</w:t>
      </w:r>
    </w:p>
    <w:p w14:paraId="3AF1F85B" w14:textId="77777777" w:rsidR="00991599" w:rsidRDefault="00991599" w:rsidP="00511569">
      <w:pPr>
        <w:pStyle w:val="NormalWeb"/>
        <w:spacing w:before="0" w:beforeAutospacing="0" w:after="240" w:afterAutospacing="0"/>
        <w:rPr>
          <w:rFonts w:ascii="Calibri" w:hAnsi="Calibri"/>
          <w:b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Peer Relationships:  </w:t>
      </w:r>
      <w:r w:rsidRPr="00991599">
        <w:rPr>
          <w:rFonts w:ascii="Calibri" w:hAnsi="Calibri"/>
          <w:sz w:val="22"/>
          <w:szCs w:val="22"/>
        </w:rPr>
        <w:t xml:space="preserve">Can quickly find common ground and solve problems for the good of all; can represent his/her own interests and yet be fair to other groups; can solve problems with peers with a minimum of noise; is </w:t>
      </w:r>
      <w:r w:rsidRPr="00991599">
        <w:rPr>
          <w:rFonts w:ascii="Calibri" w:hAnsi="Calibri"/>
          <w:sz w:val="22"/>
          <w:szCs w:val="22"/>
        </w:rPr>
        <w:lastRenderedPageBreak/>
        <w:t>seen as a team player and is cooperative; easily gains trust and support of peers; encourages collaboration; can be candid with peers</w:t>
      </w:r>
      <w:r w:rsidRPr="00991599">
        <w:rPr>
          <w:rFonts w:ascii="Calibri" w:hAnsi="Calibri"/>
          <w:b/>
          <w:sz w:val="22"/>
          <w:szCs w:val="22"/>
        </w:rPr>
        <w:t>.</w:t>
      </w:r>
    </w:p>
    <w:p w14:paraId="3AF55C98" w14:textId="77777777" w:rsidR="004645D2" w:rsidRPr="00DC6B96" w:rsidRDefault="004645D2" w:rsidP="00991599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10080" w:type="dxa"/>
        <w:tblInd w:w="-1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10"/>
        <w:gridCol w:w="8770"/>
      </w:tblGrid>
      <w:tr w:rsidR="00362A86" w:rsidRPr="005E3C5F" w14:paraId="0A86529B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FB8A415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362A86">
              <w:rPr>
                <w:rFonts w:ascii="Tahoma" w:hAnsi="Tahoma" w:cs="Tahoma"/>
                <w:b/>
                <w:sz w:val="14"/>
                <w:szCs w:val="18"/>
              </w:rPr>
              <w:t>Physical Requirements</w:t>
            </w:r>
            <w:r w:rsidRPr="005E3C5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E459F0C" w14:textId="77777777" w:rsidR="00362A86" w:rsidRPr="005E3C5F" w:rsidRDefault="00362A86" w:rsidP="00173374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Medium work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Exerting up to 50 lbs. of force occasionally or up to 20 lbs. of force frequently, or up to 10 lbs. of force constantly to move objects</w:t>
            </w:r>
            <w:r w:rsidR="0017337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62A86" w:rsidRPr="005E3C5F" w14:paraId="1ACD6B15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1704909B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Visual Acuity: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52C4AD39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Arm's reach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perform activities such as operating machines (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i.e.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50FBF3BA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Close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Worker is required to have close visual acuity to perform activities such as preparing &amp; analyzing data &amp; figures; transcribing; viewing a computer terminal; extensive reading; visual inspection involving small defects, small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parts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or operation of machines (including inspection); using measurement devices; or assembly or fabrication of parts at distances close to the eyes.</w:t>
            </w:r>
          </w:p>
          <w:p w14:paraId="2DDD2059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General observations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6130B029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Motor vehicle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operate motor vehicles or heavy equipment.</w:t>
            </w:r>
          </w:p>
        </w:tc>
      </w:tr>
      <w:tr w:rsidR="00362A86" w:rsidRPr="005E3C5F" w14:paraId="78FAF074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788FA3BF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Physical Activities: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69A4944E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Balancing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Maintaining body equilibrium to prevent falling when walking,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standing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or crouching on narrow, slippery or moving surfaces. This factor exceeds the amount &amp; kind of balancing required for ordinary locomotion &amp; maintenance of body equilibrium.</w:t>
            </w:r>
          </w:p>
          <w:p w14:paraId="663882B9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Perceiving attributes of objects, such as size, shape,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temperature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or texture by touching with skin, particularly that of fingertips.</w:t>
            </w:r>
          </w:p>
          <w:p w14:paraId="75EC07EA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Fingering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Picking, pinching, typing or otherwise working, primarily with fingers rather than with whole hand or arm as in handling.</w:t>
            </w:r>
          </w:p>
          <w:p w14:paraId="046820C9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Grasping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Applying pressure to an object with the fingers and palm.</w:t>
            </w:r>
          </w:p>
          <w:p w14:paraId="620160ED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Hearing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Perceiving the nature of sounds at normal speaking levels with/without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correction, &amp;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having the ability to receive detailed information through oral communication, &amp; making fine discriminations in sound.</w:t>
            </w:r>
          </w:p>
          <w:p w14:paraId="5A387A50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Kneeling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legs at knee to come to a rest on knee or knees.</w:t>
            </w:r>
          </w:p>
          <w:p w14:paraId="14D73C9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Lifting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2AD20AA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Pulling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Using upper extremities to exert force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in order to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draw, drag, haul or tug objects in a sustained motion.</w:t>
            </w:r>
          </w:p>
          <w:p w14:paraId="1852C8BC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Pushing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Using upper extremities to press against something with steady force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in order to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thrust forward, downward or outward.</w:t>
            </w:r>
          </w:p>
          <w:p w14:paraId="5D714EE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Reaching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Extending hands or arms in any direction.</w:t>
            </w:r>
          </w:p>
          <w:p w14:paraId="151B7A0D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Repetitive motions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Making substantial movements/motions of the wrists, hands, or fingers.</w:t>
            </w:r>
          </w:p>
          <w:p w14:paraId="62EC5C89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Standing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Remaining upright on the feet, particularly for sustained periods of time.</w:t>
            </w:r>
          </w:p>
          <w:p w14:paraId="743B0A7F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Stooping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5E7C2F9A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Talking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11569" w:rsidRPr="005E3C5F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51156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11569" w:rsidRPr="00511569">
              <w:rPr>
                <w:rFonts w:asciiTheme="minorHAnsi" w:hAnsiTheme="minorHAnsi"/>
                <w:sz w:val="22"/>
                <w:szCs w:val="22"/>
              </w:rPr>
              <w:t>Exchanging</w:t>
            </w:r>
            <w:r w:rsidRPr="00511569">
              <w:rPr>
                <w:rFonts w:asciiTheme="minorHAnsi" w:hAnsiTheme="minorHAnsi"/>
                <w:sz w:val="22"/>
                <w:szCs w:val="22"/>
              </w:rPr>
              <w:t xml:space="preserve"> ideas</w:t>
            </w:r>
            <w:r w:rsidR="00511569">
              <w:rPr>
                <w:rFonts w:asciiTheme="minorHAnsi" w:hAnsiTheme="minorHAnsi"/>
                <w:sz w:val="22"/>
                <w:szCs w:val="22"/>
              </w:rPr>
              <w:t xml:space="preserve"> by means of speaking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; those activities where detailed or important spoken instructions must be conveyed to other workers accurately, loudly, or quickly.</w:t>
            </w:r>
          </w:p>
          <w:p w14:paraId="3E3FC944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Moving about on foot to accomplish tasks, particularly for long distances or moving from one work site to another.</w:t>
            </w:r>
          </w:p>
        </w:tc>
      </w:tr>
      <w:tr w:rsidR="00362A86" w:rsidRPr="005E3C5F" w14:paraId="7D4D5E84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1AFC6250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Conditions: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59BE0A18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Exposed to Inside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5A1FCA8F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Exposure to infectious disease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infectious diseases including blood &amp; other potentially infectious body fluids &amp; tissues.</w:t>
            </w:r>
          </w:p>
          <w:p w14:paraId="1C275254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Work around mental health patients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 – Worker </w:t>
            </w:r>
            <w:proofErr w:type="gramStart"/>
            <w:r w:rsidRPr="005E3C5F">
              <w:rPr>
                <w:rFonts w:asciiTheme="minorHAnsi" w:hAnsiTheme="minorHAnsi"/>
                <w:sz w:val="22"/>
                <w:szCs w:val="22"/>
              </w:rPr>
              <w:t>maybe</w:t>
            </w:r>
            <w:proofErr w:type="gramEnd"/>
            <w:r w:rsidRPr="005E3C5F">
              <w:rPr>
                <w:rFonts w:asciiTheme="minorHAnsi" w:hAnsiTheme="minorHAnsi"/>
                <w:sz w:val="22"/>
                <w:szCs w:val="22"/>
              </w:rPr>
              <w:t xml:space="preserve"> required to function around mental health patients.</w:t>
            </w:r>
          </w:p>
          <w:p w14:paraId="5D272FDD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Not exposed to adverse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5DAB6C7B" w14:textId="77777777" w:rsidR="000A3F89" w:rsidRDefault="000A3F8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</w:p>
    <w:p w14:paraId="02EB378F" w14:textId="77777777" w:rsidR="00151710" w:rsidRPr="00BA5D80" w:rsidRDefault="00151710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970"/>
        <w:gridCol w:w="2130"/>
      </w:tblGrid>
      <w:tr w:rsidR="00C25C52" w:rsidRPr="00BA5D80" w14:paraId="33D0A223" w14:textId="77777777" w:rsidTr="007014A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69C1BE3E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72BFB267" w14:textId="77777777" w:rsidTr="007014A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773076B8" w14:textId="77777777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7A7E53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</w:t>
            </w:r>
            <w:proofErr w:type="gramStart"/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>changes</w:t>
            </w:r>
            <w:proofErr w:type="gramEnd"/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job duties, tasks, work hours/shifts, and work requirements at any time. I have noted below any job duties that I am not able to perform, with or without accommodation.  I have also noted any </w:t>
            </w:r>
            <w:proofErr w:type="gramStart"/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>accommodations</w:t>
            </w:r>
            <w:proofErr w:type="gramEnd"/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that are required to enable me to perform these duties. </w:t>
            </w:r>
          </w:p>
          <w:p w14:paraId="038075F0" w14:textId="77777777" w:rsidR="000E4901" w:rsidRPr="00BA5D80" w:rsidRDefault="000E4901" w:rsidP="00C0403E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45F47BA6" w14:textId="77777777" w:rsidTr="00C0403E">
        <w:trPr>
          <w:trHeight w:val="576"/>
        </w:trPr>
        <w:tc>
          <w:tcPr>
            <w:tcW w:w="4022" w:type="dxa"/>
          </w:tcPr>
          <w:p w14:paraId="340D4284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09D4491F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3101716D" w14:textId="77777777" w:rsidR="00C0375B" w:rsidRPr="00BA5D80" w:rsidRDefault="00C0375B" w:rsidP="00C0403E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</w:tc>
      </w:tr>
      <w:tr w:rsidR="000E4901" w:rsidRPr="00BA5D80" w14:paraId="731C0603" w14:textId="77777777" w:rsidTr="00C0403E">
        <w:trPr>
          <w:trHeight w:val="576"/>
        </w:trPr>
        <w:tc>
          <w:tcPr>
            <w:tcW w:w="4022" w:type="dxa"/>
          </w:tcPr>
          <w:p w14:paraId="6F776432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6A6E9E1A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D4EC514" w14:textId="77777777" w:rsidR="00C0375B" w:rsidRPr="00BA5D80" w:rsidRDefault="00C0375B" w:rsidP="00C0403E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</w:tc>
      </w:tr>
    </w:tbl>
    <w:p w14:paraId="6A05A809" w14:textId="77777777" w:rsidR="00FB571A" w:rsidRPr="00E45E59" w:rsidRDefault="00FB571A" w:rsidP="00151710">
      <w:pPr>
        <w:rPr>
          <w:rFonts w:ascii="Calibri" w:hAnsi="Calibri"/>
          <w:sz w:val="22"/>
          <w:szCs w:val="22"/>
          <w:highlight w:val="yellow"/>
        </w:rPr>
      </w:pPr>
    </w:p>
    <w:sectPr w:rsidR="00FB571A" w:rsidRPr="00E45E59" w:rsidSect="00C0403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080" w:bottom="1080" w:left="1080" w:header="0" w:footer="288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37AF" w14:textId="77777777" w:rsidR="00AB56DE" w:rsidRDefault="00AB56DE" w:rsidP="00B1229F">
      <w:r>
        <w:separator/>
      </w:r>
    </w:p>
  </w:endnote>
  <w:endnote w:type="continuationSeparator" w:id="0">
    <w:p w14:paraId="3BBE87E9" w14:textId="77777777" w:rsidR="00AB56DE" w:rsidRDefault="00AB56DE" w:rsidP="00B1229F">
      <w:r>
        <w:continuationSeparator/>
      </w:r>
    </w:p>
  </w:endnote>
  <w:endnote w:type="continuationNotice" w:id="1">
    <w:p w14:paraId="5B145967" w14:textId="77777777" w:rsidR="00AB56DE" w:rsidRDefault="00AB5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F606" w14:textId="77777777" w:rsidR="00511569" w:rsidRPr="00116DFF" w:rsidRDefault="00511569" w:rsidP="00116DFF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151710">
      <w:rPr>
        <w:rStyle w:val="PageNumber"/>
        <w:rFonts w:ascii="Arial" w:hAnsi="Arial"/>
        <w:noProof/>
        <w:sz w:val="16"/>
      </w:rPr>
      <w:t>2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151710">
      <w:rPr>
        <w:rStyle w:val="PageNumber"/>
        <w:rFonts w:ascii="Arial" w:hAnsi="Arial"/>
        <w:noProof/>
        <w:sz w:val="16"/>
      </w:rPr>
      <w:t>4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 w:rsidR="007825BA">
      <w:rPr>
        <w:rStyle w:val="PageNumber"/>
        <w:rFonts w:ascii="Arial" w:hAnsi="Arial"/>
        <w:sz w:val="16"/>
      </w:rPr>
      <w:t>April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6A94" w14:textId="77777777" w:rsidR="00511569" w:rsidRPr="00A17100" w:rsidRDefault="00511569" w:rsidP="00694FC3">
    <w:pPr>
      <w:pStyle w:val="Footer"/>
      <w:tabs>
        <w:tab w:val="left" w:pos="9000"/>
      </w:tabs>
      <w:rPr>
        <w:rFonts w:ascii="Calibri" w:hAnsi="Calibri"/>
        <w:sz w:val="22"/>
      </w:rPr>
    </w:pPr>
    <w:r>
      <w:rPr>
        <w:rFonts w:ascii="Calibri" w:hAnsi="Calibri"/>
        <w:sz w:val="22"/>
      </w:rPr>
      <w:t>HomeCentris Job Description</w:t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A17100">
      <w:rPr>
        <w:rFonts w:ascii="Calibri" w:hAnsi="Calibri"/>
        <w:sz w:val="22"/>
      </w:rPr>
      <w:t xml:space="preserve">Page </w:t>
    </w:r>
    <w:r w:rsidRPr="00A17100">
      <w:rPr>
        <w:rFonts w:ascii="Calibri" w:hAnsi="Calibri"/>
        <w:sz w:val="22"/>
      </w:rPr>
      <w:fldChar w:fldCharType="begin"/>
    </w:r>
    <w:r w:rsidRPr="00A17100">
      <w:rPr>
        <w:rFonts w:ascii="Calibri" w:hAnsi="Calibri"/>
        <w:sz w:val="22"/>
      </w:rPr>
      <w:instrText xml:space="preserve"> PAGE </w:instrText>
    </w:r>
    <w:r w:rsidRPr="00A17100">
      <w:rPr>
        <w:rFonts w:ascii="Calibri" w:hAnsi="Calibri"/>
        <w:sz w:val="22"/>
      </w:rPr>
      <w:fldChar w:fldCharType="separate"/>
    </w:r>
    <w:r w:rsidR="00151710">
      <w:rPr>
        <w:rFonts w:ascii="Calibri" w:hAnsi="Calibri"/>
        <w:noProof/>
        <w:sz w:val="22"/>
      </w:rPr>
      <w:t>1</w:t>
    </w:r>
    <w:r w:rsidRPr="00A17100">
      <w:rPr>
        <w:rFonts w:ascii="Calibri" w:hAnsi="Calibri"/>
        <w:sz w:val="22"/>
      </w:rPr>
      <w:fldChar w:fldCharType="end"/>
    </w:r>
    <w:r w:rsidRPr="00A17100">
      <w:rPr>
        <w:rFonts w:ascii="Calibri" w:hAnsi="Calibri"/>
        <w:sz w:val="22"/>
      </w:rPr>
      <w:t xml:space="preserve"> of </w:t>
    </w:r>
    <w:r w:rsidRPr="00A17100">
      <w:rPr>
        <w:rFonts w:ascii="Calibri" w:hAnsi="Calibri"/>
        <w:sz w:val="22"/>
      </w:rPr>
      <w:fldChar w:fldCharType="begin"/>
    </w:r>
    <w:r w:rsidRPr="00A17100">
      <w:rPr>
        <w:rFonts w:ascii="Calibri" w:hAnsi="Calibri"/>
        <w:sz w:val="22"/>
      </w:rPr>
      <w:instrText xml:space="preserve"> NUMPAGES  </w:instrText>
    </w:r>
    <w:r w:rsidRPr="00A17100">
      <w:rPr>
        <w:rFonts w:ascii="Calibri" w:hAnsi="Calibri"/>
        <w:sz w:val="22"/>
      </w:rPr>
      <w:fldChar w:fldCharType="separate"/>
    </w:r>
    <w:r w:rsidR="00151710">
      <w:rPr>
        <w:rFonts w:ascii="Calibri" w:hAnsi="Calibri"/>
        <w:noProof/>
        <w:sz w:val="22"/>
      </w:rPr>
      <w:t>4</w:t>
    </w:r>
    <w:r w:rsidRPr="00A17100">
      <w:rPr>
        <w:rFonts w:ascii="Calibri" w:hAnsi="Calibri"/>
        <w:sz w:val="22"/>
      </w:rPr>
      <w:fldChar w:fldCharType="end"/>
    </w:r>
  </w:p>
  <w:p w14:paraId="45FB0818" w14:textId="77777777" w:rsidR="00511569" w:rsidRDefault="00511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D4EA" w14:textId="77777777" w:rsidR="00AB56DE" w:rsidRDefault="00AB56DE" w:rsidP="00B1229F">
      <w:r>
        <w:separator/>
      </w:r>
    </w:p>
  </w:footnote>
  <w:footnote w:type="continuationSeparator" w:id="0">
    <w:p w14:paraId="1A053E99" w14:textId="77777777" w:rsidR="00AB56DE" w:rsidRDefault="00AB56DE" w:rsidP="00B1229F">
      <w:r>
        <w:continuationSeparator/>
      </w:r>
    </w:p>
  </w:footnote>
  <w:footnote w:type="continuationNotice" w:id="1">
    <w:p w14:paraId="4EF2A5D2" w14:textId="77777777" w:rsidR="00AB56DE" w:rsidRDefault="00AB5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511569" w:rsidRDefault="00511569">
    <w:pPr>
      <w:pStyle w:val="Header"/>
      <w:rPr>
        <w:noProof/>
      </w:rPr>
    </w:pPr>
  </w:p>
  <w:p w14:paraId="72A3D3EC" w14:textId="77777777" w:rsidR="00511569" w:rsidRDefault="00511569">
    <w:pPr>
      <w:pStyle w:val="Header"/>
      <w:rPr>
        <w:noProof/>
      </w:rPr>
    </w:pPr>
  </w:p>
  <w:p w14:paraId="39039BD9" w14:textId="4FE81758" w:rsidR="00511569" w:rsidRDefault="00BF135B">
    <w:pPr>
      <w:pStyle w:val="Header"/>
    </w:pPr>
    <w:r>
      <w:rPr>
        <w:rFonts w:ascii="Calibri" w:hAnsi="Calibri"/>
        <w:noProof/>
        <w:sz w:val="22"/>
      </w:rPr>
      <w:t xml:space="preserve">Billing &amp; Payroll </w:t>
    </w:r>
    <w:r w:rsidR="000D1672">
      <w:rPr>
        <w:rFonts w:ascii="Calibri" w:hAnsi="Calibri"/>
        <w:noProof/>
        <w:sz w:val="22"/>
      </w:rPr>
      <w:t>Specialist</w:t>
    </w:r>
    <w:r w:rsidR="00511569">
      <w:rPr>
        <w:rFonts w:ascii="Calibri" w:hAnsi="Calibri"/>
        <w:noProof/>
        <w:sz w:val="22"/>
      </w:rPr>
      <w:t xml:space="preserve"> (Continued)</w:t>
    </w:r>
  </w:p>
  <w:p w14:paraId="0D0B940D" w14:textId="77777777" w:rsidR="002800FA" w:rsidRDefault="002800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511569" w:rsidRDefault="00511569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2964AC6"/>
    <w:multiLevelType w:val="hybridMultilevel"/>
    <w:tmpl w:val="85D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4753BF4"/>
    <w:multiLevelType w:val="hybridMultilevel"/>
    <w:tmpl w:val="8C9C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0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4" w15:restartNumberingAfterBreak="0">
    <w:nsid w:val="5F7B31CC"/>
    <w:multiLevelType w:val="hybridMultilevel"/>
    <w:tmpl w:val="57AE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0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55932234">
    <w:abstractNumId w:val="23"/>
  </w:num>
  <w:num w:numId="2" w16cid:durableId="1715154229">
    <w:abstractNumId w:val="17"/>
  </w:num>
  <w:num w:numId="3" w16cid:durableId="1213618049">
    <w:abstractNumId w:val="11"/>
  </w:num>
  <w:num w:numId="4" w16cid:durableId="1601329022">
    <w:abstractNumId w:val="29"/>
  </w:num>
  <w:num w:numId="5" w16cid:durableId="2005471925">
    <w:abstractNumId w:val="14"/>
  </w:num>
  <w:num w:numId="6" w16cid:durableId="801118733">
    <w:abstractNumId w:val="7"/>
  </w:num>
  <w:num w:numId="7" w16cid:durableId="1731340374">
    <w:abstractNumId w:val="28"/>
  </w:num>
  <w:num w:numId="8" w16cid:durableId="2080978549">
    <w:abstractNumId w:val="2"/>
  </w:num>
  <w:num w:numId="9" w16cid:durableId="1188759442">
    <w:abstractNumId w:val="21"/>
  </w:num>
  <w:num w:numId="10" w16cid:durableId="868760833">
    <w:abstractNumId w:val="6"/>
  </w:num>
  <w:num w:numId="11" w16cid:durableId="361826579">
    <w:abstractNumId w:val="22"/>
  </w:num>
  <w:num w:numId="12" w16cid:durableId="1710714735">
    <w:abstractNumId w:val="12"/>
  </w:num>
  <w:num w:numId="13" w16cid:durableId="264963005">
    <w:abstractNumId w:val="3"/>
  </w:num>
  <w:num w:numId="14" w16cid:durableId="2114933895">
    <w:abstractNumId w:val="19"/>
  </w:num>
  <w:num w:numId="15" w16cid:durableId="1760131419">
    <w:abstractNumId w:val="9"/>
  </w:num>
  <w:num w:numId="16" w16cid:durableId="677850408">
    <w:abstractNumId w:val="13"/>
  </w:num>
  <w:num w:numId="17" w16cid:durableId="1254971983">
    <w:abstractNumId w:val="5"/>
  </w:num>
  <w:num w:numId="18" w16cid:durableId="795367197">
    <w:abstractNumId w:val="10"/>
  </w:num>
  <w:num w:numId="19" w16cid:durableId="1669792315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 w16cid:durableId="686247364">
    <w:abstractNumId w:val="8"/>
  </w:num>
  <w:num w:numId="21" w16cid:durableId="2105152895">
    <w:abstractNumId w:val="1"/>
  </w:num>
  <w:num w:numId="22" w16cid:durableId="930239873">
    <w:abstractNumId w:val="16"/>
  </w:num>
  <w:num w:numId="23" w16cid:durableId="253981071">
    <w:abstractNumId w:val="25"/>
  </w:num>
  <w:num w:numId="24" w16cid:durableId="43267456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 w16cid:durableId="1118643416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 w16cid:durableId="225605285">
    <w:abstractNumId w:val="26"/>
  </w:num>
  <w:num w:numId="27" w16cid:durableId="1585988472">
    <w:abstractNumId w:val="30"/>
  </w:num>
  <w:num w:numId="28" w16cid:durableId="703870569">
    <w:abstractNumId w:val="27"/>
  </w:num>
  <w:num w:numId="29" w16cid:durableId="84810473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 w16cid:durableId="258102456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 w16cid:durableId="1639989776">
    <w:abstractNumId w:val="20"/>
  </w:num>
  <w:num w:numId="32" w16cid:durableId="77987975">
    <w:abstractNumId w:val="15"/>
  </w:num>
  <w:num w:numId="33" w16cid:durableId="1318803964">
    <w:abstractNumId w:val="18"/>
  </w:num>
  <w:num w:numId="34" w16cid:durableId="1702124407">
    <w:abstractNumId w:val="24"/>
  </w:num>
  <w:num w:numId="35" w16cid:durableId="1133719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bhO0wgKKE6duOqQnMzlDHV4j+DcpDQZjxmQXzHQ+/XDYOgYf8mMDM25IcAjmm+R2dv77RkvLsVhm2JSYdjjoA==" w:salt="aiIItWxZ/CCgtkILET5Fx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E"/>
    <w:rsid w:val="00007B58"/>
    <w:rsid w:val="000133A2"/>
    <w:rsid w:val="00053673"/>
    <w:rsid w:val="000568B1"/>
    <w:rsid w:val="000568F9"/>
    <w:rsid w:val="00083FBB"/>
    <w:rsid w:val="00097286"/>
    <w:rsid w:val="000A3F89"/>
    <w:rsid w:val="000A673D"/>
    <w:rsid w:val="000D1672"/>
    <w:rsid w:val="000E4901"/>
    <w:rsid w:val="000F3983"/>
    <w:rsid w:val="000F421C"/>
    <w:rsid w:val="00103035"/>
    <w:rsid w:val="001032BB"/>
    <w:rsid w:val="001148A0"/>
    <w:rsid w:val="00116DFF"/>
    <w:rsid w:val="00122A37"/>
    <w:rsid w:val="00137BA7"/>
    <w:rsid w:val="00140602"/>
    <w:rsid w:val="00145C61"/>
    <w:rsid w:val="00151710"/>
    <w:rsid w:val="00161A2F"/>
    <w:rsid w:val="00173374"/>
    <w:rsid w:val="0019677B"/>
    <w:rsid w:val="0019711F"/>
    <w:rsid w:val="001A2AD1"/>
    <w:rsid w:val="001B2C9B"/>
    <w:rsid w:val="001C48D9"/>
    <w:rsid w:val="001E3ECD"/>
    <w:rsid w:val="00202727"/>
    <w:rsid w:val="00213FD2"/>
    <w:rsid w:val="00264C8E"/>
    <w:rsid w:val="0027221D"/>
    <w:rsid w:val="00273425"/>
    <w:rsid w:val="00277992"/>
    <w:rsid w:val="002800FA"/>
    <w:rsid w:val="002821DA"/>
    <w:rsid w:val="0028768E"/>
    <w:rsid w:val="002948BD"/>
    <w:rsid w:val="002B1A7A"/>
    <w:rsid w:val="002B56CC"/>
    <w:rsid w:val="002B7A9E"/>
    <w:rsid w:val="002C0E8F"/>
    <w:rsid w:val="002D5295"/>
    <w:rsid w:val="002E08D2"/>
    <w:rsid w:val="00317525"/>
    <w:rsid w:val="00325F61"/>
    <w:rsid w:val="00335B42"/>
    <w:rsid w:val="00337AB8"/>
    <w:rsid w:val="00351A00"/>
    <w:rsid w:val="003624D2"/>
    <w:rsid w:val="00362A86"/>
    <w:rsid w:val="00367AAE"/>
    <w:rsid w:val="00373024"/>
    <w:rsid w:val="0037745D"/>
    <w:rsid w:val="00397279"/>
    <w:rsid w:val="003B0641"/>
    <w:rsid w:val="003B3649"/>
    <w:rsid w:val="003C08A0"/>
    <w:rsid w:val="003D0FE7"/>
    <w:rsid w:val="003E3FDF"/>
    <w:rsid w:val="003E78BA"/>
    <w:rsid w:val="003F6BCE"/>
    <w:rsid w:val="00400D25"/>
    <w:rsid w:val="00414F4F"/>
    <w:rsid w:val="0042557F"/>
    <w:rsid w:val="00427975"/>
    <w:rsid w:val="00430A89"/>
    <w:rsid w:val="00433904"/>
    <w:rsid w:val="00440989"/>
    <w:rsid w:val="00441D0F"/>
    <w:rsid w:val="00442CAE"/>
    <w:rsid w:val="00444C5B"/>
    <w:rsid w:val="00452F90"/>
    <w:rsid w:val="004645D2"/>
    <w:rsid w:val="00480864"/>
    <w:rsid w:val="00484F0C"/>
    <w:rsid w:val="00487ACC"/>
    <w:rsid w:val="004A4835"/>
    <w:rsid w:val="004B3209"/>
    <w:rsid w:val="004C0637"/>
    <w:rsid w:val="004C3FC7"/>
    <w:rsid w:val="004C5301"/>
    <w:rsid w:val="004F2D7F"/>
    <w:rsid w:val="00511569"/>
    <w:rsid w:val="00514CA9"/>
    <w:rsid w:val="0051563A"/>
    <w:rsid w:val="005179B3"/>
    <w:rsid w:val="005223C5"/>
    <w:rsid w:val="005521AB"/>
    <w:rsid w:val="00553221"/>
    <w:rsid w:val="00583ECC"/>
    <w:rsid w:val="00592C78"/>
    <w:rsid w:val="005A645B"/>
    <w:rsid w:val="005D542D"/>
    <w:rsid w:val="005E4B05"/>
    <w:rsid w:val="0060256A"/>
    <w:rsid w:val="00606069"/>
    <w:rsid w:val="006231B3"/>
    <w:rsid w:val="00651617"/>
    <w:rsid w:val="00660C5D"/>
    <w:rsid w:val="0067484B"/>
    <w:rsid w:val="00675573"/>
    <w:rsid w:val="006777A1"/>
    <w:rsid w:val="00682341"/>
    <w:rsid w:val="006864A3"/>
    <w:rsid w:val="00694FC3"/>
    <w:rsid w:val="006A3B09"/>
    <w:rsid w:val="006A564A"/>
    <w:rsid w:val="006B5D2E"/>
    <w:rsid w:val="006D2EF3"/>
    <w:rsid w:val="007014AE"/>
    <w:rsid w:val="00722040"/>
    <w:rsid w:val="00750BC5"/>
    <w:rsid w:val="007825BA"/>
    <w:rsid w:val="007A3F59"/>
    <w:rsid w:val="007A7E53"/>
    <w:rsid w:val="007B5ABF"/>
    <w:rsid w:val="007C7C81"/>
    <w:rsid w:val="007D1EBC"/>
    <w:rsid w:val="008013F3"/>
    <w:rsid w:val="0080189F"/>
    <w:rsid w:val="0082129F"/>
    <w:rsid w:val="00824DF6"/>
    <w:rsid w:val="0086771F"/>
    <w:rsid w:val="00867C29"/>
    <w:rsid w:val="008723E9"/>
    <w:rsid w:val="008757BA"/>
    <w:rsid w:val="00884DE8"/>
    <w:rsid w:val="00892721"/>
    <w:rsid w:val="008C28B9"/>
    <w:rsid w:val="008C7CD5"/>
    <w:rsid w:val="008D26FD"/>
    <w:rsid w:val="008F0B5F"/>
    <w:rsid w:val="00915BB9"/>
    <w:rsid w:val="0093790C"/>
    <w:rsid w:val="0095216A"/>
    <w:rsid w:val="00984F50"/>
    <w:rsid w:val="0099141A"/>
    <w:rsid w:val="00991599"/>
    <w:rsid w:val="00991C96"/>
    <w:rsid w:val="00995D98"/>
    <w:rsid w:val="009A1E68"/>
    <w:rsid w:val="009A39D1"/>
    <w:rsid w:val="009D34BA"/>
    <w:rsid w:val="009E1BFF"/>
    <w:rsid w:val="009F005A"/>
    <w:rsid w:val="009F78B1"/>
    <w:rsid w:val="00A17100"/>
    <w:rsid w:val="00A241AB"/>
    <w:rsid w:val="00A25226"/>
    <w:rsid w:val="00A32F86"/>
    <w:rsid w:val="00A40915"/>
    <w:rsid w:val="00A45697"/>
    <w:rsid w:val="00A82E43"/>
    <w:rsid w:val="00A86532"/>
    <w:rsid w:val="00A904EE"/>
    <w:rsid w:val="00AA3ADA"/>
    <w:rsid w:val="00AB56DE"/>
    <w:rsid w:val="00AC6BC3"/>
    <w:rsid w:val="00AD157C"/>
    <w:rsid w:val="00AE56F2"/>
    <w:rsid w:val="00AE6E4B"/>
    <w:rsid w:val="00B0042B"/>
    <w:rsid w:val="00B05E25"/>
    <w:rsid w:val="00B117B8"/>
    <w:rsid w:val="00B1229F"/>
    <w:rsid w:val="00B50030"/>
    <w:rsid w:val="00B62584"/>
    <w:rsid w:val="00B8490D"/>
    <w:rsid w:val="00B9749E"/>
    <w:rsid w:val="00BA5D80"/>
    <w:rsid w:val="00BB7D26"/>
    <w:rsid w:val="00BD0F4F"/>
    <w:rsid w:val="00BE0666"/>
    <w:rsid w:val="00BF135B"/>
    <w:rsid w:val="00BF5902"/>
    <w:rsid w:val="00C023C4"/>
    <w:rsid w:val="00C0375B"/>
    <w:rsid w:val="00C0403E"/>
    <w:rsid w:val="00C151F2"/>
    <w:rsid w:val="00C25C52"/>
    <w:rsid w:val="00C26E16"/>
    <w:rsid w:val="00C3044C"/>
    <w:rsid w:val="00C3075C"/>
    <w:rsid w:val="00C33704"/>
    <w:rsid w:val="00C52F4D"/>
    <w:rsid w:val="00C57165"/>
    <w:rsid w:val="00C67DDD"/>
    <w:rsid w:val="00C71F2D"/>
    <w:rsid w:val="00C84623"/>
    <w:rsid w:val="00CA0F66"/>
    <w:rsid w:val="00CC4316"/>
    <w:rsid w:val="00CD298C"/>
    <w:rsid w:val="00CE206D"/>
    <w:rsid w:val="00CE5046"/>
    <w:rsid w:val="00D13358"/>
    <w:rsid w:val="00D301DF"/>
    <w:rsid w:val="00D35473"/>
    <w:rsid w:val="00D87163"/>
    <w:rsid w:val="00DA00F5"/>
    <w:rsid w:val="00DA0570"/>
    <w:rsid w:val="00DC225A"/>
    <w:rsid w:val="00DC6B96"/>
    <w:rsid w:val="00E11DD2"/>
    <w:rsid w:val="00E30486"/>
    <w:rsid w:val="00E364C9"/>
    <w:rsid w:val="00E370A8"/>
    <w:rsid w:val="00E45E59"/>
    <w:rsid w:val="00E720E6"/>
    <w:rsid w:val="00E8329E"/>
    <w:rsid w:val="00E83615"/>
    <w:rsid w:val="00EA0AC6"/>
    <w:rsid w:val="00EA2EC5"/>
    <w:rsid w:val="00EA423A"/>
    <w:rsid w:val="00EB2CFC"/>
    <w:rsid w:val="00EB49D5"/>
    <w:rsid w:val="00EB561E"/>
    <w:rsid w:val="00EC349A"/>
    <w:rsid w:val="00ED3C2E"/>
    <w:rsid w:val="00F03645"/>
    <w:rsid w:val="00F13354"/>
    <w:rsid w:val="00F71552"/>
    <w:rsid w:val="00F7317C"/>
    <w:rsid w:val="00F7319F"/>
    <w:rsid w:val="00F84119"/>
    <w:rsid w:val="00F8637D"/>
    <w:rsid w:val="00F8671F"/>
    <w:rsid w:val="00FA1009"/>
    <w:rsid w:val="00FB571A"/>
    <w:rsid w:val="00FE1807"/>
    <w:rsid w:val="75CFC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A1B6B"/>
  <w15:docId w15:val="{F3270BF7-CB1F-46D8-823D-744752A3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52F4D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A69EC-AD3F-4FA7-A7E0-D21FF7442075}">
  <ds:schemaRefs>
    <ds:schemaRef ds:uri="http://schemas.microsoft.com/office/2006/metadata/properties"/>
    <ds:schemaRef ds:uri="http://schemas.microsoft.com/office/infopath/2007/PartnerControls"/>
    <ds:schemaRef ds:uri="5b801507-3849-4def-b986-1d734ef47ae2"/>
    <ds:schemaRef ds:uri="http://schemas.microsoft.com/sharepoint/v3"/>
    <ds:schemaRef ds:uri="2bc029e4-a133-48d5-9be9-865b9c2128dc"/>
  </ds:schemaRefs>
</ds:datastoreItem>
</file>

<file path=customXml/itemProps2.xml><?xml version="1.0" encoding="utf-8"?>
<ds:datastoreItem xmlns:ds="http://schemas.openxmlformats.org/officeDocument/2006/customXml" ds:itemID="{B485A208-7609-49AC-81AE-7337B21B12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0E2BC-9B76-4AF6-91D7-8E7AEDA18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01507-3849-4def-b986-1d734ef47ae2"/>
    <ds:schemaRef ds:uri="2bc029e4-a133-48d5-9be9-865b9c212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F9E42-B63F-480E-B73F-F5A933465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8972</Characters>
  <Application>Microsoft Office Word</Application>
  <DocSecurity>8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Monea Jones</cp:lastModifiedBy>
  <cp:revision>3</cp:revision>
  <cp:lastPrinted>2015-07-08T20:33:00Z</cp:lastPrinted>
  <dcterms:created xsi:type="dcterms:W3CDTF">2022-12-01T16:46:00Z</dcterms:created>
  <dcterms:modified xsi:type="dcterms:W3CDTF">2023-09-19T16:20:00Z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